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54" w:rsidRDefault="00182154" w:rsidP="00835815">
      <w:pPr>
        <w:spacing w:after="0" w:line="240" w:lineRule="auto"/>
        <w:jc w:val="both"/>
        <w:rPr>
          <w:b/>
          <w:sz w:val="24"/>
          <w:szCs w:val="24"/>
        </w:rPr>
      </w:pPr>
    </w:p>
    <w:p w:rsidR="00182154" w:rsidRDefault="00182154" w:rsidP="00835815">
      <w:pPr>
        <w:spacing w:after="0" w:line="240" w:lineRule="auto"/>
        <w:jc w:val="both"/>
        <w:rPr>
          <w:b/>
          <w:sz w:val="24"/>
          <w:szCs w:val="24"/>
        </w:rPr>
      </w:pPr>
    </w:p>
    <w:p w:rsidR="00182154" w:rsidRDefault="00182154" w:rsidP="00835815">
      <w:pPr>
        <w:spacing w:after="0" w:line="240" w:lineRule="auto"/>
        <w:jc w:val="both"/>
        <w:rPr>
          <w:b/>
          <w:sz w:val="24"/>
          <w:szCs w:val="24"/>
        </w:rPr>
      </w:pPr>
    </w:p>
    <w:tbl>
      <w:tblPr>
        <w:tblStyle w:val="TableGrid"/>
        <w:tblpPr w:leftFromText="180" w:rightFromText="180" w:vertAnchor="text" w:horzAnchor="margin" w:tblpX="108" w:tblpY="90"/>
        <w:tblW w:w="0" w:type="auto"/>
        <w:tblLook w:val="04A0"/>
      </w:tblPr>
      <w:tblGrid>
        <w:gridCol w:w="9378"/>
      </w:tblGrid>
      <w:tr w:rsidR="00067A7B" w:rsidTr="00753443">
        <w:tc>
          <w:tcPr>
            <w:tcW w:w="9378" w:type="dxa"/>
          </w:tcPr>
          <w:p w:rsidR="00067A7B" w:rsidRPr="00526FEE" w:rsidRDefault="00AF097C" w:rsidP="006A0F2C">
            <w:pPr>
              <w:jc w:val="center"/>
              <w:rPr>
                <w:b/>
              </w:rPr>
            </w:pPr>
            <w:r w:rsidRPr="00526FEE">
              <w:rPr>
                <w:b/>
              </w:rPr>
              <w:t>METHOD OF ANALYSIS OF PROTEIN IN BIORINGA</w:t>
            </w:r>
          </w:p>
        </w:tc>
      </w:tr>
      <w:tr w:rsidR="00034F6B" w:rsidTr="00E86B9C">
        <w:tc>
          <w:tcPr>
            <w:tcW w:w="9378" w:type="dxa"/>
          </w:tcPr>
          <w:p w:rsidR="00034F6B" w:rsidRPr="006A0F2C" w:rsidRDefault="00034F6B" w:rsidP="006A0F2C">
            <w:pPr>
              <w:rPr>
                <w:b/>
                <w:sz w:val="24"/>
                <w:szCs w:val="24"/>
              </w:rPr>
            </w:pPr>
            <w:r w:rsidRPr="006A0F2C">
              <w:rPr>
                <w:b/>
                <w:sz w:val="24"/>
                <w:szCs w:val="24"/>
              </w:rPr>
              <w:t xml:space="preserve">Reference  - </w:t>
            </w:r>
            <w:r w:rsidR="006A0F2C" w:rsidRPr="006A0F2C">
              <w:rPr>
                <w:b/>
                <w:sz w:val="24"/>
                <w:szCs w:val="24"/>
              </w:rPr>
              <w:t>Indian standard</w:t>
            </w:r>
            <w:r w:rsidRPr="006A0F2C">
              <w:rPr>
                <w:b/>
                <w:sz w:val="24"/>
                <w:szCs w:val="24"/>
              </w:rPr>
              <w:t xml:space="preserve"> </w:t>
            </w:r>
            <w:r w:rsidR="006A0F2C" w:rsidRPr="006A0F2C">
              <w:rPr>
                <w:rFonts w:cs="Bookman Old Style"/>
                <w:b/>
                <w:bCs/>
                <w:sz w:val="24"/>
                <w:szCs w:val="24"/>
              </w:rPr>
              <w:t>IS : 7219 - 1973</w:t>
            </w:r>
          </w:p>
        </w:tc>
      </w:tr>
    </w:tbl>
    <w:p w:rsidR="000B60AD" w:rsidRDefault="000B60AD" w:rsidP="00835815">
      <w:pPr>
        <w:spacing w:after="0" w:line="240" w:lineRule="auto"/>
        <w:jc w:val="both"/>
        <w:rPr>
          <w:b/>
          <w:sz w:val="24"/>
          <w:szCs w:val="24"/>
        </w:rPr>
      </w:pPr>
    </w:p>
    <w:p w:rsidR="00682E22" w:rsidRPr="002E2093" w:rsidRDefault="005A034C" w:rsidP="00835815">
      <w:pPr>
        <w:spacing w:after="0" w:line="240" w:lineRule="auto"/>
        <w:jc w:val="both"/>
        <w:rPr>
          <w:b/>
          <w:sz w:val="24"/>
          <w:szCs w:val="24"/>
        </w:rPr>
      </w:pPr>
      <w:r w:rsidRPr="002E2093">
        <w:rPr>
          <w:b/>
          <w:sz w:val="24"/>
          <w:szCs w:val="24"/>
        </w:rPr>
        <w:t xml:space="preserve">PRINCIPLE </w:t>
      </w:r>
    </w:p>
    <w:p w:rsidR="00DD11B9" w:rsidRPr="002E2093" w:rsidRDefault="005A034C" w:rsidP="00402C36">
      <w:pPr>
        <w:spacing w:after="120" w:line="240" w:lineRule="auto"/>
        <w:jc w:val="both"/>
        <w:rPr>
          <w:sz w:val="24"/>
          <w:szCs w:val="24"/>
        </w:rPr>
      </w:pPr>
      <w:r w:rsidRPr="002E2093">
        <w:rPr>
          <w:sz w:val="24"/>
          <w:szCs w:val="24"/>
        </w:rPr>
        <w:t xml:space="preserve">The sample is oxidized in the presence of </w:t>
      </w:r>
      <w:proofErr w:type="spellStart"/>
      <w:r w:rsidRPr="002E2093">
        <w:rPr>
          <w:sz w:val="24"/>
          <w:szCs w:val="24"/>
        </w:rPr>
        <w:t>sulphuric</w:t>
      </w:r>
      <w:proofErr w:type="spellEnd"/>
      <w:r w:rsidRPr="002E2093">
        <w:rPr>
          <w:sz w:val="24"/>
          <w:szCs w:val="24"/>
        </w:rPr>
        <w:t xml:space="preserve"> acid and nitrogenous compounds are converted into ammonium </w:t>
      </w:r>
      <w:proofErr w:type="spellStart"/>
      <w:r w:rsidRPr="002E2093">
        <w:rPr>
          <w:sz w:val="24"/>
          <w:szCs w:val="24"/>
        </w:rPr>
        <w:t>sulphate</w:t>
      </w:r>
      <w:proofErr w:type="spellEnd"/>
      <w:r w:rsidRPr="002E2093">
        <w:rPr>
          <w:sz w:val="24"/>
          <w:szCs w:val="24"/>
        </w:rPr>
        <w:t xml:space="preserve">. Mercury is added to the digestion mixture as a catalyst and alkali </w:t>
      </w:r>
      <w:proofErr w:type="spellStart"/>
      <w:proofErr w:type="gramStart"/>
      <w:r w:rsidRPr="002E2093">
        <w:rPr>
          <w:sz w:val="24"/>
          <w:szCs w:val="24"/>
        </w:rPr>
        <w:t>sulphate</w:t>
      </w:r>
      <w:proofErr w:type="spellEnd"/>
      <w:r w:rsidRPr="002E2093">
        <w:rPr>
          <w:sz w:val="24"/>
          <w:szCs w:val="24"/>
        </w:rPr>
        <w:t xml:space="preserve">  as</w:t>
      </w:r>
      <w:proofErr w:type="gramEnd"/>
      <w:r w:rsidRPr="002E2093">
        <w:rPr>
          <w:sz w:val="24"/>
          <w:szCs w:val="24"/>
        </w:rPr>
        <w:t xml:space="preserve"> a boiling-point elevator. Ammonia is liberated by adding an excess of alkali and is quantitatively distilled into a measured volume of standard hydrochloric or </w:t>
      </w:r>
      <w:proofErr w:type="spellStart"/>
      <w:r w:rsidRPr="002E2093">
        <w:rPr>
          <w:sz w:val="24"/>
          <w:szCs w:val="24"/>
        </w:rPr>
        <w:t>sulphuric</w:t>
      </w:r>
      <w:proofErr w:type="spellEnd"/>
      <w:r w:rsidRPr="002E2093">
        <w:rPr>
          <w:sz w:val="24"/>
          <w:szCs w:val="24"/>
        </w:rPr>
        <w:t xml:space="preserve"> acid. The acid not neutralized by ammonia is back-titrated with standard alkali. </w:t>
      </w:r>
    </w:p>
    <w:p w:rsidR="00AF2920" w:rsidRPr="002E2093" w:rsidRDefault="005A034C" w:rsidP="00835815">
      <w:pPr>
        <w:spacing w:after="0" w:line="240" w:lineRule="auto"/>
        <w:jc w:val="both"/>
        <w:rPr>
          <w:b/>
          <w:sz w:val="24"/>
          <w:szCs w:val="24"/>
        </w:rPr>
      </w:pPr>
      <w:r w:rsidRPr="002E2093">
        <w:rPr>
          <w:b/>
          <w:sz w:val="24"/>
          <w:szCs w:val="24"/>
        </w:rPr>
        <w:t>APPARATUS</w:t>
      </w:r>
    </w:p>
    <w:p w:rsidR="00D54360" w:rsidRPr="002E2093" w:rsidRDefault="005A034C" w:rsidP="00835815">
      <w:pPr>
        <w:spacing w:after="0" w:line="240" w:lineRule="auto"/>
        <w:jc w:val="both"/>
        <w:rPr>
          <w:sz w:val="24"/>
          <w:szCs w:val="24"/>
        </w:rPr>
      </w:pPr>
      <w:r w:rsidRPr="002E2093">
        <w:rPr>
          <w:b/>
          <w:sz w:val="24"/>
          <w:szCs w:val="24"/>
        </w:rPr>
        <w:t xml:space="preserve">For Digestion - </w:t>
      </w:r>
      <w:r w:rsidRPr="002E2093">
        <w:rPr>
          <w:sz w:val="24"/>
          <w:szCs w:val="24"/>
        </w:rPr>
        <w:t xml:space="preserve">Use 500- to 800-ml </w:t>
      </w:r>
      <w:proofErr w:type="spellStart"/>
      <w:r w:rsidRPr="002E2093">
        <w:rPr>
          <w:sz w:val="24"/>
          <w:szCs w:val="24"/>
        </w:rPr>
        <w:t>Kjeldahl</w:t>
      </w:r>
      <w:proofErr w:type="spellEnd"/>
      <w:r w:rsidRPr="002E2093">
        <w:rPr>
          <w:sz w:val="24"/>
          <w:szCs w:val="24"/>
        </w:rPr>
        <w:t xml:space="preserve"> flasks. Conduct digestion over a heating device adjusted to bring 250 ml water at 25°C to rolling boil in approximately 5 minutes. </w:t>
      </w:r>
      <w:proofErr w:type="gramStart"/>
      <w:r w:rsidRPr="002E2093">
        <w:rPr>
          <w:sz w:val="24"/>
          <w:szCs w:val="24"/>
        </w:rPr>
        <w:t>if</w:t>
      </w:r>
      <w:proofErr w:type="gramEnd"/>
      <w:r w:rsidRPr="002E2093">
        <w:rPr>
          <w:sz w:val="24"/>
          <w:szCs w:val="24"/>
        </w:rPr>
        <w:t xml:space="preserve"> gas, or for 30 minutes if electric. To test heaters, preheat for 10 minutes, to prevent superheating. Add 3 to</w:t>
      </w:r>
      <w:r w:rsidR="00326183" w:rsidRPr="002E2093">
        <w:rPr>
          <w:sz w:val="24"/>
          <w:szCs w:val="24"/>
        </w:rPr>
        <w:t xml:space="preserve"> 4 boiling chips or glass beads to prevent superheating.</w:t>
      </w:r>
    </w:p>
    <w:p w:rsidR="00DD4465" w:rsidRPr="002E2093" w:rsidRDefault="005A034C" w:rsidP="005F756B">
      <w:pPr>
        <w:spacing w:after="120" w:line="240" w:lineRule="auto"/>
        <w:jc w:val="both"/>
        <w:rPr>
          <w:sz w:val="24"/>
          <w:szCs w:val="24"/>
        </w:rPr>
      </w:pPr>
      <w:r w:rsidRPr="002E2093">
        <w:rPr>
          <w:b/>
          <w:sz w:val="24"/>
          <w:szCs w:val="24"/>
        </w:rPr>
        <w:t>For Distillation-</w:t>
      </w:r>
      <w:r w:rsidRPr="002E2093">
        <w:rPr>
          <w:sz w:val="24"/>
          <w:szCs w:val="24"/>
        </w:rPr>
        <w:t>Fit the flask with a rubber stopper through which passes the lower end of an efficient scrubber trap or bulb to prevent mechanical carryover of alkali during distillation. Connect the upper end of the trap to a condenser by rubber or glass tubing. Immerse the trap outlet of the condenser in such a way as to ensure complete absorption of ammonia distilled over into acid in a 500-ml</w:t>
      </w:r>
      <w:r w:rsidR="00D54360" w:rsidRPr="002E2093">
        <w:rPr>
          <w:sz w:val="24"/>
          <w:szCs w:val="24"/>
        </w:rPr>
        <w:t xml:space="preserve"> Erlenmeyer flask</w:t>
      </w:r>
      <w:r w:rsidRPr="002E2093">
        <w:rPr>
          <w:sz w:val="24"/>
          <w:szCs w:val="24"/>
        </w:rPr>
        <w:t>.</w:t>
      </w:r>
    </w:p>
    <w:p w:rsidR="00585157" w:rsidRPr="002E2093" w:rsidRDefault="00585157" w:rsidP="005246B9">
      <w:pPr>
        <w:spacing w:after="0" w:line="240" w:lineRule="auto"/>
        <w:jc w:val="both"/>
        <w:rPr>
          <w:b/>
          <w:sz w:val="24"/>
          <w:szCs w:val="24"/>
        </w:rPr>
      </w:pPr>
      <w:r w:rsidRPr="002E2093">
        <w:rPr>
          <w:b/>
          <w:sz w:val="24"/>
          <w:szCs w:val="24"/>
        </w:rPr>
        <w:t xml:space="preserve">REAGENTS </w:t>
      </w:r>
    </w:p>
    <w:p w:rsidR="000612E2" w:rsidRPr="002E2093" w:rsidRDefault="00585157" w:rsidP="008814A5">
      <w:pPr>
        <w:pStyle w:val="ListParagraph"/>
        <w:numPr>
          <w:ilvl w:val="0"/>
          <w:numId w:val="1"/>
        </w:numPr>
        <w:spacing w:after="0" w:line="240" w:lineRule="auto"/>
        <w:ind w:left="432"/>
        <w:jc w:val="both"/>
        <w:rPr>
          <w:sz w:val="24"/>
          <w:szCs w:val="24"/>
        </w:rPr>
      </w:pPr>
      <w:r w:rsidRPr="002E2093">
        <w:rPr>
          <w:b/>
          <w:sz w:val="24"/>
          <w:szCs w:val="24"/>
        </w:rPr>
        <w:t xml:space="preserve">Concentrated </w:t>
      </w:r>
      <w:proofErr w:type="spellStart"/>
      <w:r w:rsidRPr="002E2093">
        <w:rPr>
          <w:b/>
          <w:sz w:val="24"/>
          <w:szCs w:val="24"/>
        </w:rPr>
        <w:t>Sulphuric</w:t>
      </w:r>
      <w:proofErr w:type="spellEnd"/>
      <w:r w:rsidRPr="002E2093">
        <w:rPr>
          <w:b/>
          <w:sz w:val="24"/>
          <w:szCs w:val="24"/>
        </w:rPr>
        <w:t xml:space="preserve"> Acid -</w:t>
      </w:r>
      <w:r w:rsidRPr="002E2093">
        <w:rPr>
          <w:sz w:val="24"/>
          <w:szCs w:val="24"/>
        </w:rPr>
        <w:t xml:space="preserve"> 93 to 98 percent by mass, nitrogen-free.</w:t>
      </w:r>
    </w:p>
    <w:p w:rsidR="00A775CC" w:rsidRPr="002E2093" w:rsidRDefault="00AF4CAD" w:rsidP="008814A5">
      <w:pPr>
        <w:pStyle w:val="ListParagraph"/>
        <w:numPr>
          <w:ilvl w:val="0"/>
          <w:numId w:val="1"/>
        </w:numPr>
        <w:spacing w:after="0" w:line="240" w:lineRule="auto"/>
        <w:ind w:left="432"/>
        <w:jc w:val="both"/>
        <w:rPr>
          <w:sz w:val="24"/>
          <w:szCs w:val="24"/>
        </w:rPr>
      </w:pPr>
      <w:r w:rsidRPr="002E2093">
        <w:rPr>
          <w:b/>
          <w:sz w:val="24"/>
          <w:szCs w:val="24"/>
        </w:rPr>
        <w:t>Mercuric Oxide or Metallic Mercury -</w:t>
      </w:r>
      <w:r w:rsidRPr="002E2093">
        <w:rPr>
          <w:sz w:val="24"/>
          <w:szCs w:val="24"/>
        </w:rPr>
        <w:t xml:space="preserve"> nitrogen-free. </w:t>
      </w:r>
    </w:p>
    <w:p w:rsidR="00A775CC" w:rsidRPr="002E2093" w:rsidRDefault="00AF4CAD" w:rsidP="008814A5">
      <w:pPr>
        <w:pStyle w:val="ListParagraph"/>
        <w:numPr>
          <w:ilvl w:val="0"/>
          <w:numId w:val="1"/>
        </w:numPr>
        <w:spacing w:after="0" w:line="240" w:lineRule="auto"/>
        <w:ind w:left="432"/>
        <w:jc w:val="both"/>
        <w:rPr>
          <w:sz w:val="24"/>
          <w:szCs w:val="24"/>
        </w:rPr>
      </w:pPr>
      <w:r w:rsidRPr="002E2093">
        <w:rPr>
          <w:b/>
          <w:sz w:val="24"/>
          <w:szCs w:val="24"/>
        </w:rPr>
        <w:t xml:space="preserve">Potassium </w:t>
      </w:r>
      <w:proofErr w:type="spellStart"/>
      <w:r w:rsidRPr="002E2093">
        <w:rPr>
          <w:b/>
          <w:sz w:val="24"/>
          <w:szCs w:val="24"/>
        </w:rPr>
        <w:t>Sulphate</w:t>
      </w:r>
      <w:proofErr w:type="spellEnd"/>
      <w:r w:rsidRPr="002E2093">
        <w:rPr>
          <w:b/>
          <w:sz w:val="24"/>
          <w:szCs w:val="24"/>
        </w:rPr>
        <w:t xml:space="preserve"> or Anhydrous Sodium </w:t>
      </w:r>
      <w:proofErr w:type="spellStart"/>
      <w:r w:rsidRPr="002E2093">
        <w:rPr>
          <w:b/>
          <w:sz w:val="24"/>
          <w:szCs w:val="24"/>
        </w:rPr>
        <w:t>Sulphate</w:t>
      </w:r>
      <w:proofErr w:type="spellEnd"/>
      <w:r w:rsidRPr="002E2093">
        <w:rPr>
          <w:b/>
          <w:sz w:val="24"/>
          <w:szCs w:val="24"/>
        </w:rPr>
        <w:t xml:space="preserve"> -</w:t>
      </w:r>
      <w:r w:rsidRPr="002E2093">
        <w:rPr>
          <w:sz w:val="24"/>
          <w:szCs w:val="24"/>
        </w:rPr>
        <w:t xml:space="preserve"> nitrogen-free. </w:t>
      </w:r>
    </w:p>
    <w:p w:rsidR="00980B20" w:rsidRPr="002E2093" w:rsidRDefault="00980B20" w:rsidP="008814A5">
      <w:pPr>
        <w:pStyle w:val="ListParagraph"/>
        <w:numPr>
          <w:ilvl w:val="0"/>
          <w:numId w:val="1"/>
        </w:numPr>
        <w:spacing w:after="0" w:line="240" w:lineRule="auto"/>
        <w:ind w:left="432"/>
        <w:jc w:val="both"/>
        <w:rPr>
          <w:b/>
          <w:sz w:val="24"/>
          <w:szCs w:val="24"/>
        </w:rPr>
      </w:pPr>
      <w:r w:rsidRPr="002E2093">
        <w:rPr>
          <w:b/>
          <w:sz w:val="24"/>
          <w:szCs w:val="24"/>
        </w:rPr>
        <w:t xml:space="preserve">Zinc </w:t>
      </w:r>
      <w:r w:rsidR="00AF4CAD" w:rsidRPr="002E2093">
        <w:rPr>
          <w:b/>
          <w:sz w:val="24"/>
          <w:szCs w:val="24"/>
        </w:rPr>
        <w:t xml:space="preserve">Granules </w:t>
      </w:r>
    </w:p>
    <w:p w:rsidR="003E4D17" w:rsidRPr="002E2093" w:rsidRDefault="00AF4CAD" w:rsidP="008814A5">
      <w:pPr>
        <w:pStyle w:val="ListParagraph"/>
        <w:numPr>
          <w:ilvl w:val="0"/>
          <w:numId w:val="1"/>
        </w:numPr>
        <w:spacing w:after="0" w:line="240" w:lineRule="auto"/>
        <w:ind w:left="432"/>
        <w:jc w:val="both"/>
        <w:rPr>
          <w:sz w:val="24"/>
          <w:szCs w:val="24"/>
        </w:rPr>
      </w:pPr>
      <w:proofErr w:type="spellStart"/>
      <w:r w:rsidRPr="002E2093">
        <w:rPr>
          <w:b/>
          <w:sz w:val="24"/>
          <w:szCs w:val="24"/>
        </w:rPr>
        <w:t>Sulphite</w:t>
      </w:r>
      <w:proofErr w:type="spellEnd"/>
      <w:r w:rsidRPr="002E2093">
        <w:rPr>
          <w:b/>
          <w:sz w:val="24"/>
          <w:szCs w:val="24"/>
        </w:rPr>
        <w:t xml:space="preserve"> or </w:t>
      </w:r>
      <w:proofErr w:type="spellStart"/>
      <w:r w:rsidRPr="002E2093">
        <w:rPr>
          <w:b/>
          <w:sz w:val="24"/>
          <w:szCs w:val="24"/>
        </w:rPr>
        <w:t>Thiosulphate</w:t>
      </w:r>
      <w:proofErr w:type="spellEnd"/>
      <w:r w:rsidRPr="002E2093">
        <w:rPr>
          <w:b/>
          <w:sz w:val="24"/>
          <w:szCs w:val="24"/>
        </w:rPr>
        <w:t xml:space="preserve"> Solution -</w:t>
      </w:r>
      <w:r w:rsidRPr="002E2093">
        <w:rPr>
          <w:sz w:val="24"/>
          <w:szCs w:val="24"/>
        </w:rPr>
        <w:t xml:space="preserve"> Dissolve 40 g potassium </w:t>
      </w:r>
      <w:proofErr w:type="spellStart"/>
      <w:r w:rsidRPr="002E2093">
        <w:rPr>
          <w:sz w:val="24"/>
          <w:szCs w:val="24"/>
        </w:rPr>
        <w:t>sulphide</w:t>
      </w:r>
      <w:proofErr w:type="spellEnd"/>
      <w:r w:rsidRPr="002E2093">
        <w:rPr>
          <w:sz w:val="24"/>
          <w:szCs w:val="24"/>
        </w:rPr>
        <w:t xml:space="preserve"> or 80 g hydrated sodium </w:t>
      </w:r>
      <w:proofErr w:type="spellStart"/>
      <w:r w:rsidRPr="002E2093">
        <w:rPr>
          <w:sz w:val="24"/>
          <w:szCs w:val="24"/>
        </w:rPr>
        <w:t>thiosulphate</w:t>
      </w:r>
      <w:proofErr w:type="spellEnd"/>
      <w:r w:rsidRPr="002E2093">
        <w:rPr>
          <w:sz w:val="24"/>
          <w:szCs w:val="24"/>
        </w:rPr>
        <w:t xml:space="preserve"> in 1 </w:t>
      </w:r>
      <w:proofErr w:type="spellStart"/>
      <w:r w:rsidRPr="002E2093">
        <w:rPr>
          <w:sz w:val="24"/>
          <w:szCs w:val="24"/>
        </w:rPr>
        <w:t>litre</w:t>
      </w:r>
      <w:proofErr w:type="spellEnd"/>
      <w:r w:rsidRPr="002E2093">
        <w:rPr>
          <w:sz w:val="24"/>
          <w:szCs w:val="24"/>
        </w:rPr>
        <w:t xml:space="preserve"> distilled water. </w:t>
      </w:r>
    </w:p>
    <w:p w:rsidR="00AF4CAD" w:rsidRPr="002E2093" w:rsidRDefault="00BC5C2B" w:rsidP="008814A5">
      <w:pPr>
        <w:pStyle w:val="ListParagraph"/>
        <w:numPr>
          <w:ilvl w:val="0"/>
          <w:numId w:val="1"/>
        </w:numPr>
        <w:spacing w:after="0" w:line="240" w:lineRule="auto"/>
        <w:ind w:left="432"/>
        <w:jc w:val="both"/>
        <w:rPr>
          <w:sz w:val="24"/>
          <w:szCs w:val="24"/>
        </w:rPr>
      </w:pPr>
      <w:r w:rsidRPr="002E2093">
        <w:rPr>
          <w:b/>
          <w:sz w:val="24"/>
          <w:szCs w:val="24"/>
        </w:rPr>
        <w:t xml:space="preserve">Sodium Hydroxide </w:t>
      </w:r>
      <w:r w:rsidR="00AF4CAD" w:rsidRPr="002E2093">
        <w:rPr>
          <w:b/>
          <w:sz w:val="24"/>
          <w:szCs w:val="24"/>
        </w:rPr>
        <w:t>pellets, flakes or solution</w:t>
      </w:r>
      <w:r w:rsidR="009E6688" w:rsidRPr="002E2093">
        <w:rPr>
          <w:b/>
          <w:sz w:val="24"/>
          <w:szCs w:val="24"/>
        </w:rPr>
        <w:t>-</w:t>
      </w:r>
      <w:r w:rsidR="00AF4CAD" w:rsidRPr="002E2093">
        <w:rPr>
          <w:sz w:val="24"/>
          <w:szCs w:val="24"/>
        </w:rPr>
        <w:t xml:space="preserve"> nitrogen free. For solution, dissolve about 450 g solid sodium hydroxide in distilled water, cool, and dilute to 1 </w:t>
      </w:r>
      <w:proofErr w:type="spellStart"/>
      <w:r w:rsidR="00AF4CAD" w:rsidRPr="002E2093">
        <w:rPr>
          <w:sz w:val="24"/>
          <w:szCs w:val="24"/>
        </w:rPr>
        <w:t>litre</w:t>
      </w:r>
      <w:proofErr w:type="spellEnd"/>
      <w:r w:rsidR="00AF4CAD" w:rsidRPr="002E2093">
        <w:rPr>
          <w:sz w:val="24"/>
          <w:szCs w:val="24"/>
        </w:rPr>
        <w:t>. 20°C. The specific gravity should be at least 1.36 at</w:t>
      </w:r>
      <w:r w:rsidR="000316CA" w:rsidRPr="002E2093">
        <w:rPr>
          <w:sz w:val="24"/>
          <w:szCs w:val="24"/>
        </w:rPr>
        <w:t xml:space="preserve"> 20°C</w:t>
      </w:r>
      <w:r w:rsidR="003D1C4A" w:rsidRPr="002E2093">
        <w:rPr>
          <w:sz w:val="24"/>
          <w:szCs w:val="24"/>
        </w:rPr>
        <w:t>.</w:t>
      </w:r>
    </w:p>
    <w:p w:rsidR="00C866A5" w:rsidRPr="002E2093" w:rsidRDefault="0034473B" w:rsidP="008814A5">
      <w:pPr>
        <w:pStyle w:val="ListParagraph"/>
        <w:numPr>
          <w:ilvl w:val="0"/>
          <w:numId w:val="1"/>
        </w:numPr>
        <w:spacing w:after="0" w:line="240" w:lineRule="auto"/>
        <w:ind w:left="432"/>
        <w:jc w:val="both"/>
        <w:rPr>
          <w:sz w:val="24"/>
          <w:szCs w:val="24"/>
        </w:rPr>
      </w:pPr>
      <w:r w:rsidRPr="002E2093">
        <w:rPr>
          <w:b/>
          <w:sz w:val="24"/>
          <w:szCs w:val="24"/>
        </w:rPr>
        <w:t xml:space="preserve">Hydrochloric or </w:t>
      </w:r>
      <w:proofErr w:type="spellStart"/>
      <w:r w:rsidRPr="002E2093">
        <w:rPr>
          <w:b/>
          <w:sz w:val="24"/>
          <w:szCs w:val="24"/>
        </w:rPr>
        <w:t>Sulphuric</w:t>
      </w:r>
      <w:proofErr w:type="spellEnd"/>
      <w:r w:rsidRPr="002E2093">
        <w:rPr>
          <w:b/>
          <w:sz w:val="24"/>
          <w:szCs w:val="24"/>
        </w:rPr>
        <w:t xml:space="preserve"> Acid, Standard Solution - </w:t>
      </w:r>
      <w:r w:rsidR="006A4BAB" w:rsidRPr="002E2093">
        <w:rPr>
          <w:sz w:val="24"/>
          <w:szCs w:val="24"/>
        </w:rPr>
        <w:t>0.1 or 0.</w:t>
      </w:r>
      <w:r w:rsidR="002216CC" w:rsidRPr="002E2093">
        <w:rPr>
          <w:sz w:val="24"/>
          <w:szCs w:val="24"/>
        </w:rPr>
        <w:t xml:space="preserve">5 </w:t>
      </w:r>
      <w:proofErr w:type="gramStart"/>
      <w:r w:rsidR="002216CC" w:rsidRPr="002E2093">
        <w:rPr>
          <w:sz w:val="24"/>
          <w:szCs w:val="24"/>
        </w:rPr>
        <w:t xml:space="preserve">N </w:t>
      </w:r>
      <w:r w:rsidRPr="002E2093">
        <w:rPr>
          <w:sz w:val="24"/>
          <w:szCs w:val="24"/>
        </w:rPr>
        <w:t xml:space="preserve"> Standardize</w:t>
      </w:r>
      <w:proofErr w:type="gramEnd"/>
      <w:r w:rsidRPr="002E2093">
        <w:rPr>
          <w:sz w:val="24"/>
          <w:szCs w:val="24"/>
        </w:rPr>
        <w:t xml:space="preserve"> against primary standard and against sodium hydroxide standard solution. </w:t>
      </w:r>
    </w:p>
    <w:p w:rsidR="00282717" w:rsidRPr="002E2093" w:rsidRDefault="0034473B" w:rsidP="008814A5">
      <w:pPr>
        <w:pStyle w:val="ListParagraph"/>
        <w:numPr>
          <w:ilvl w:val="0"/>
          <w:numId w:val="1"/>
        </w:numPr>
        <w:spacing w:after="0" w:line="240" w:lineRule="auto"/>
        <w:ind w:left="432"/>
        <w:jc w:val="both"/>
        <w:rPr>
          <w:sz w:val="24"/>
          <w:szCs w:val="24"/>
        </w:rPr>
      </w:pPr>
      <w:r w:rsidRPr="002E2093">
        <w:rPr>
          <w:b/>
          <w:sz w:val="24"/>
          <w:szCs w:val="24"/>
        </w:rPr>
        <w:t>Sodium Hydroxide Standard Solution -</w:t>
      </w:r>
      <w:r w:rsidRPr="002E2093">
        <w:rPr>
          <w:sz w:val="24"/>
          <w:szCs w:val="24"/>
        </w:rPr>
        <w:t xml:space="preserve"> 0.1 N. Standardize against primary standard and against st</w:t>
      </w:r>
      <w:r w:rsidR="00C843D5" w:rsidRPr="002E2093">
        <w:rPr>
          <w:sz w:val="24"/>
          <w:szCs w:val="24"/>
        </w:rPr>
        <w:t>andard acid solution</w:t>
      </w:r>
      <w:r w:rsidRPr="002E2093">
        <w:rPr>
          <w:sz w:val="24"/>
          <w:szCs w:val="24"/>
        </w:rPr>
        <w:t xml:space="preserve">. </w:t>
      </w:r>
    </w:p>
    <w:p w:rsidR="00794730" w:rsidRPr="002E2093" w:rsidRDefault="0034473B" w:rsidP="008814A5">
      <w:pPr>
        <w:pStyle w:val="ListParagraph"/>
        <w:numPr>
          <w:ilvl w:val="0"/>
          <w:numId w:val="1"/>
        </w:numPr>
        <w:spacing w:after="0" w:line="240" w:lineRule="auto"/>
        <w:ind w:left="432"/>
        <w:jc w:val="both"/>
        <w:rPr>
          <w:sz w:val="24"/>
          <w:szCs w:val="24"/>
        </w:rPr>
      </w:pPr>
      <w:r w:rsidRPr="002E2093">
        <w:rPr>
          <w:b/>
          <w:sz w:val="24"/>
          <w:szCs w:val="24"/>
        </w:rPr>
        <w:t>Methyl Red Indicator -</w:t>
      </w:r>
      <w:r w:rsidRPr="002E2093">
        <w:rPr>
          <w:sz w:val="24"/>
          <w:szCs w:val="24"/>
        </w:rPr>
        <w:t xml:space="preserve"> Dissolve 1 g methyl red in 200 ml alcohol.</w:t>
      </w:r>
    </w:p>
    <w:p w:rsidR="002B5840" w:rsidRPr="002E2093" w:rsidRDefault="002B5840" w:rsidP="002B5840">
      <w:pPr>
        <w:spacing w:after="0" w:line="240" w:lineRule="auto"/>
        <w:jc w:val="both"/>
        <w:rPr>
          <w:sz w:val="24"/>
          <w:szCs w:val="24"/>
        </w:rPr>
      </w:pPr>
    </w:p>
    <w:p w:rsidR="000A0CB1" w:rsidRPr="002E2093" w:rsidRDefault="002B5840" w:rsidP="002E2093">
      <w:pPr>
        <w:spacing w:after="0" w:line="240" w:lineRule="auto"/>
        <w:jc w:val="both"/>
        <w:rPr>
          <w:b/>
          <w:sz w:val="24"/>
          <w:szCs w:val="24"/>
        </w:rPr>
      </w:pPr>
      <w:r w:rsidRPr="002E2093">
        <w:rPr>
          <w:b/>
          <w:sz w:val="24"/>
          <w:szCs w:val="24"/>
        </w:rPr>
        <w:t xml:space="preserve">SAMPLING </w:t>
      </w:r>
    </w:p>
    <w:p w:rsidR="00C75EAB" w:rsidRPr="002E2093" w:rsidRDefault="002B5840" w:rsidP="00BB4B60">
      <w:pPr>
        <w:spacing w:after="120" w:line="240" w:lineRule="auto"/>
        <w:jc w:val="both"/>
        <w:rPr>
          <w:sz w:val="24"/>
          <w:szCs w:val="24"/>
        </w:rPr>
      </w:pPr>
      <w:r w:rsidRPr="002E2093">
        <w:rPr>
          <w:sz w:val="24"/>
          <w:szCs w:val="24"/>
        </w:rPr>
        <w:t>Prepare a representative and homogeneous sample as appropriate for the spe</w:t>
      </w:r>
      <w:r w:rsidR="00C75EAB" w:rsidRPr="002E2093">
        <w:rPr>
          <w:sz w:val="24"/>
          <w:szCs w:val="24"/>
        </w:rPr>
        <w:t xml:space="preserve">cific product to be </w:t>
      </w:r>
      <w:proofErr w:type="spellStart"/>
      <w:r w:rsidR="00C75EAB" w:rsidRPr="002E2093">
        <w:rPr>
          <w:sz w:val="24"/>
          <w:szCs w:val="24"/>
        </w:rPr>
        <w:t>analysed</w:t>
      </w:r>
      <w:proofErr w:type="spellEnd"/>
      <w:r w:rsidR="00C75EAB" w:rsidRPr="002E2093">
        <w:rPr>
          <w:sz w:val="24"/>
          <w:szCs w:val="24"/>
        </w:rPr>
        <w:t xml:space="preserve">. </w:t>
      </w:r>
      <w:r w:rsidRPr="002E2093">
        <w:rPr>
          <w:sz w:val="24"/>
          <w:szCs w:val="24"/>
        </w:rPr>
        <w:t xml:space="preserve"> </w:t>
      </w:r>
    </w:p>
    <w:p w:rsidR="000B60AD" w:rsidRDefault="000B60AD" w:rsidP="002B5840">
      <w:pPr>
        <w:spacing w:after="0" w:line="240" w:lineRule="auto"/>
        <w:jc w:val="both"/>
        <w:rPr>
          <w:b/>
          <w:sz w:val="24"/>
          <w:szCs w:val="24"/>
        </w:rPr>
      </w:pPr>
    </w:p>
    <w:p w:rsidR="000B60AD" w:rsidRDefault="000B60AD" w:rsidP="002B5840">
      <w:pPr>
        <w:spacing w:after="0" w:line="240" w:lineRule="auto"/>
        <w:jc w:val="both"/>
        <w:rPr>
          <w:b/>
          <w:sz w:val="24"/>
          <w:szCs w:val="24"/>
        </w:rPr>
      </w:pPr>
    </w:p>
    <w:p w:rsidR="00B60D2A" w:rsidRPr="002E2093" w:rsidRDefault="002B5840" w:rsidP="002B5840">
      <w:pPr>
        <w:spacing w:after="0" w:line="240" w:lineRule="auto"/>
        <w:jc w:val="both"/>
        <w:rPr>
          <w:b/>
          <w:sz w:val="24"/>
          <w:szCs w:val="24"/>
        </w:rPr>
      </w:pPr>
      <w:r w:rsidRPr="002E2093">
        <w:rPr>
          <w:b/>
          <w:sz w:val="24"/>
          <w:szCs w:val="24"/>
        </w:rPr>
        <w:t xml:space="preserve">PROCEDURE </w:t>
      </w:r>
    </w:p>
    <w:p w:rsidR="002B5840" w:rsidRPr="002E2093" w:rsidRDefault="002B5840" w:rsidP="002B5840">
      <w:pPr>
        <w:spacing w:after="0" w:line="240" w:lineRule="auto"/>
        <w:jc w:val="both"/>
        <w:rPr>
          <w:sz w:val="24"/>
          <w:szCs w:val="24"/>
        </w:rPr>
      </w:pPr>
      <w:r w:rsidRPr="002E2093">
        <w:rPr>
          <w:b/>
          <w:sz w:val="24"/>
          <w:szCs w:val="24"/>
        </w:rPr>
        <w:t>Digestion -</w:t>
      </w:r>
      <w:r w:rsidRPr="002E2093">
        <w:rPr>
          <w:sz w:val="24"/>
          <w:szCs w:val="24"/>
        </w:rPr>
        <w:t xml:space="preserve"> Accurately weigh 0.7 to 2.2 g of the sample into the digestion flask. Add 0.7 g mercury oxide or 0.65 g mercury and 15 g powdered potassium </w:t>
      </w:r>
      <w:proofErr w:type="spellStart"/>
      <w:r w:rsidRPr="002E2093">
        <w:rPr>
          <w:sz w:val="24"/>
          <w:szCs w:val="24"/>
        </w:rPr>
        <w:t>sulphate</w:t>
      </w:r>
      <w:proofErr w:type="spellEnd"/>
      <w:r w:rsidRPr="002E2093">
        <w:rPr>
          <w:sz w:val="24"/>
          <w:szCs w:val="24"/>
        </w:rPr>
        <w:t xml:space="preserve"> or anhydrous sodium </w:t>
      </w:r>
      <w:proofErr w:type="spellStart"/>
      <w:r w:rsidRPr="002E2093">
        <w:rPr>
          <w:sz w:val="24"/>
          <w:szCs w:val="24"/>
        </w:rPr>
        <w:t>sulphate</w:t>
      </w:r>
      <w:proofErr w:type="spellEnd"/>
      <w:r w:rsidRPr="002E2093">
        <w:rPr>
          <w:sz w:val="24"/>
          <w:szCs w:val="24"/>
        </w:rPr>
        <w:t xml:space="preserve">, and </w:t>
      </w:r>
      <w:r w:rsidR="00DF671F" w:rsidRPr="002E2093">
        <w:rPr>
          <w:sz w:val="24"/>
          <w:szCs w:val="24"/>
        </w:rPr>
        <w:t xml:space="preserve">25 ml </w:t>
      </w:r>
      <w:proofErr w:type="spellStart"/>
      <w:r w:rsidR="00DF671F" w:rsidRPr="002E2093">
        <w:rPr>
          <w:sz w:val="24"/>
          <w:szCs w:val="24"/>
        </w:rPr>
        <w:t>sulphuric</w:t>
      </w:r>
      <w:proofErr w:type="spellEnd"/>
      <w:r w:rsidR="00DF671F" w:rsidRPr="002E2093">
        <w:rPr>
          <w:sz w:val="24"/>
          <w:szCs w:val="24"/>
        </w:rPr>
        <w:t xml:space="preserve"> acid</w:t>
      </w:r>
      <w:r w:rsidRPr="002E2093">
        <w:rPr>
          <w:sz w:val="24"/>
          <w:szCs w:val="24"/>
        </w:rPr>
        <w:t xml:space="preserve">. Ratio of salt to acid </w:t>
      </w:r>
      <w:proofErr w:type="gramStart"/>
      <w:r w:rsidRPr="002E2093">
        <w:rPr>
          <w:sz w:val="24"/>
          <w:szCs w:val="24"/>
        </w:rPr>
        <w:t>( m</w:t>
      </w:r>
      <w:proofErr w:type="gramEnd"/>
      <w:r w:rsidRPr="002E2093">
        <w:rPr>
          <w:sz w:val="24"/>
          <w:szCs w:val="24"/>
        </w:rPr>
        <w:t>/v ) should be approximately 1: 1 at the end of digestion for proper temperature control. Digestion may be incomplete at a lower ratio and nitrogen may be lost at a higher ratio.</w:t>
      </w:r>
    </w:p>
    <w:p w:rsidR="0092210E" w:rsidRPr="002E2093" w:rsidRDefault="00CA74A4" w:rsidP="002B5840">
      <w:pPr>
        <w:spacing w:after="0" w:line="240" w:lineRule="auto"/>
        <w:jc w:val="both"/>
        <w:rPr>
          <w:sz w:val="24"/>
          <w:szCs w:val="24"/>
        </w:rPr>
      </w:pPr>
      <w:r w:rsidRPr="002E2093">
        <w:rPr>
          <w:sz w:val="24"/>
          <w:szCs w:val="24"/>
        </w:rPr>
        <w:t xml:space="preserve">Each gram of fat consumes 10 ml and each gram of carbohydrate 4 ml </w:t>
      </w:r>
      <w:proofErr w:type="spellStart"/>
      <w:r w:rsidRPr="002E2093">
        <w:rPr>
          <w:sz w:val="24"/>
          <w:szCs w:val="24"/>
        </w:rPr>
        <w:t>sulphuric</w:t>
      </w:r>
      <w:proofErr w:type="spellEnd"/>
      <w:r w:rsidRPr="002E2093">
        <w:rPr>
          <w:sz w:val="24"/>
          <w:szCs w:val="24"/>
        </w:rPr>
        <w:t xml:space="preserve"> acid during digestion. Place the flask in an inclined position on a heater and heat gently until foaming ceases. A small amount of paraffin or silicon antifoam may be added to reduce foaming. .Boil vigorously until the solution becomes clear and then </w:t>
      </w:r>
      <w:proofErr w:type="gramStart"/>
      <w:r w:rsidRPr="002E2093">
        <w:rPr>
          <w:sz w:val="24"/>
          <w:szCs w:val="24"/>
        </w:rPr>
        <w:t>continue</w:t>
      </w:r>
      <w:proofErr w:type="gramEnd"/>
      <w:r w:rsidRPr="002E2093">
        <w:rPr>
          <w:sz w:val="24"/>
          <w:szCs w:val="24"/>
        </w:rPr>
        <w:t xml:space="preserve"> boiling it for 1 to 2 hours.</w:t>
      </w:r>
    </w:p>
    <w:p w:rsidR="00191F95" w:rsidRPr="002E2093" w:rsidRDefault="00191F95" w:rsidP="002B5840">
      <w:pPr>
        <w:spacing w:after="0" w:line="240" w:lineRule="auto"/>
        <w:jc w:val="both"/>
        <w:rPr>
          <w:sz w:val="24"/>
          <w:szCs w:val="24"/>
        </w:rPr>
      </w:pPr>
      <w:r w:rsidRPr="002E2093">
        <w:rPr>
          <w:b/>
          <w:sz w:val="24"/>
          <w:szCs w:val="24"/>
        </w:rPr>
        <w:t>Distillation -</w:t>
      </w:r>
      <w:r w:rsidRPr="002E2093">
        <w:rPr>
          <w:sz w:val="24"/>
          <w:szCs w:val="24"/>
        </w:rPr>
        <w:t xml:space="preserve"> Cool, add about 200 ml distilled water, and in order to avoid complex formation, add 25 ml of the </w:t>
      </w:r>
      <w:proofErr w:type="spellStart"/>
      <w:r w:rsidRPr="002E2093">
        <w:rPr>
          <w:sz w:val="24"/>
          <w:szCs w:val="24"/>
        </w:rPr>
        <w:t>sulphide</w:t>
      </w:r>
      <w:proofErr w:type="spellEnd"/>
      <w:r w:rsidRPr="002E2093">
        <w:rPr>
          <w:sz w:val="24"/>
          <w:szCs w:val="24"/>
        </w:rPr>
        <w:t xml:space="preserve"> or </w:t>
      </w:r>
      <w:proofErr w:type="spellStart"/>
      <w:r w:rsidRPr="002E2093">
        <w:rPr>
          <w:sz w:val="24"/>
          <w:szCs w:val="24"/>
        </w:rPr>
        <w:t>thiosulphate</w:t>
      </w:r>
      <w:proofErr w:type="spellEnd"/>
      <w:r w:rsidRPr="002E2093">
        <w:rPr>
          <w:sz w:val="24"/>
          <w:szCs w:val="24"/>
        </w:rPr>
        <w:t xml:space="preserve"> solution. Mix to precipitate the mercury. Add a few zinc granules to prevent bumping, incline flask, and add without agitation 25 g of sodium hydroxide as solid or equivalent as solution, to make solution strongly alkaline </w:t>
      </w:r>
      <w:proofErr w:type="gramStart"/>
      <w:r w:rsidRPr="002E2093">
        <w:rPr>
          <w:sz w:val="24"/>
          <w:szCs w:val="24"/>
        </w:rPr>
        <w:t>( the</w:t>
      </w:r>
      <w:proofErr w:type="gramEnd"/>
      <w:r w:rsidRPr="002E2093">
        <w:rPr>
          <w:sz w:val="24"/>
          <w:szCs w:val="24"/>
        </w:rPr>
        <w:t xml:space="preserve"> </w:t>
      </w:r>
      <w:proofErr w:type="spellStart"/>
      <w:r w:rsidRPr="002E2093">
        <w:rPr>
          <w:sz w:val="24"/>
          <w:szCs w:val="24"/>
        </w:rPr>
        <w:t>thiosulphate</w:t>
      </w:r>
      <w:proofErr w:type="spellEnd"/>
      <w:r w:rsidRPr="002E2093">
        <w:rPr>
          <w:sz w:val="24"/>
          <w:szCs w:val="24"/>
        </w:rPr>
        <w:t xml:space="preserve"> or </w:t>
      </w:r>
      <w:proofErr w:type="spellStart"/>
      <w:r w:rsidRPr="002E2093">
        <w:rPr>
          <w:sz w:val="24"/>
          <w:szCs w:val="24"/>
        </w:rPr>
        <w:t>sulphide</w:t>
      </w:r>
      <w:proofErr w:type="spellEnd"/>
      <w:r w:rsidRPr="002E2093">
        <w:rPr>
          <w:sz w:val="24"/>
          <w:szCs w:val="24"/>
        </w:rPr>
        <w:t xml:space="preserve"> solution may be mixed with the sodium hydroxide solution before addition to the flask ). Immediately connect flask to distillation bulb or trap on condenser, and, with tip of the condenser immersed in a measured quantity standard acid ( usually 50 ml, 0.5 N or an appropriate quantity of 0.1 N ) in the receiver, rotate flask to mix the contents thoroughly; then heat immediately until all ammonia has distilled over ( at least 150 ml distillate ). Lower the receiver before stopping distillation and wash tip of condenser with distilled water. Back-titrate excess acid </w:t>
      </w:r>
      <w:proofErr w:type="gramStart"/>
      <w:r w:rsidRPr="002E2093">
        <w:rPr>
          <w:sz w:val="24"/>
          <w:szCs w:val="24"/>
        </w:rPr>
        <w:t>with standard 0.1 N sodium hydroxide, using methyl red as indicator</w:t>
      </w:r>
      <w:proofErr w:type="gramEnd"/>
      <w:r w:rsidRPr="002E2093">
        <w:rPr>
          <w:sz w:val="24"/>
          <w:szCs w:val="24"/>
        </w:rPr>
        <w:t>. Correct for blank determination in reagents.</w:t>
      </w:r>
    </w:p>
    <w:p w:rsidR="0005563E" w:rsidRPr="002E2093" w:rsidRDefault="0005563E" w:rsidP="0097045A">
      <w:pPr>
        <w:spacing w:after="120" w:line="240" w:lineRule="auto"/>
        <w:jc w:val="both"/>
        <w:rPr>
          <w:sz w:val="24"/>
          <w:szCs w:val="24"/>
        </w:rPr>
      </w:pPr>
      <w:r w:rsidRPr="002E2093">
        <w:rPr>
          <w:b/>
          <w:sz w:val="24"/>
          <w:szCs w:val="24"/>
        </w:rPr>
        <w:t>Blank -</w:t>
      </w:r>
      <w:r w:rsidRPr="002E2093">
        <w:rPr>
          <w:sz w:val="24"/>
          <w:szCs w:val="24"/>
        </w:rPr>
        <w:t xml:space="preserve"> Conduct determinations using all reagents and 2 g of sugar.</w:t>
      </w:r>
    </w:p>
    <w:p w:rsidR="001B4839" w:rsidRPr="002E2093" w:rsidRDefault="002D29A9" w:rsidP="002B5840">
      <w:pPr>
        <w:spacing w:after="0" w:line="240" w:lineRule="auto"/>
        <w:jc w:val="both"/>
        <w:rPr>
          <w:b/>
          <w:sz w:val="24"/>
          <w:szCs w:val="24"/>
        </w:rPr>
      </w:pPr>
      <w:r w:rsidRPr="002E2093">
        <w:rPr>
          <w:b/>
          <w:sz w:val="24"/>
          <w:szCs w:val="24"/>
        </w:rPr>
        <w:t xml:space="preserve">CALCULATION, EXPRESSION AND INTERPRETATION OF RESULTS </w:t>
      </w:r>
    </w:p>
    <w:p w:rsidR="0014356B" w:rsidRPr="002E2093" w:rsidRDefault="002D29A9" w:rsidP="002B5840">
      <w:pPr>
        <w:spacing w:after="0" w:line="240" w:lineRule="auto"/>
        <w:jc w:val="both"/>
        <w:rPr>
          <w:b/>
          <w:sz w:val="24"/>
          <w:szCs w:val="24"/>
        </w:rPr>
      </w:pPr>
      <w:r w:rsidRPr="002E2093">
        <w:rPr>
          <w:b/>
          <w:sz w:val="24"/>
          <w:szCs w:val="24"/>
        </w:rPr>
        <w:t>Calculation of Nitr</w:t>
      </w:r>
      <w:r w:rsidR="00717972" w:rsidRPr="002E2093">
        <w:rPr>
          <w:b/>
          <w:sz w:val="24"/>
          <w:szCs w:val="24"/>
        </w:rPr>
        <w:t xml:space="preserve">ogen Content </w:t>
      </w:r>
    </w:p>
    <w:p w:rsidR="00FA4A97" w:rsidRPr="002E2093" w:rsidRDefault="00FA4A97" w:rsidP="002B5840">
      <w:pPr>
        <w:spacing w:after="0" w:line="240" w:lineRule="auto"/>
        <w:jc w:val="both"/>
        <w:rPr>
          <w:b/>
          <w:sz w:val="24"/>
          <w:szCs w:val="24"/>
        </w:rPr>
      </w:pPr>
      <w:r w:rsidRPr="002E2093">
        <w:rPr>
          <w:sz w:val="24"/>
          <w:szCs w:val="24"/>
        </w:rPr>
        <w:t xml:space="preserve">                                </w:t>
      </w:r>
      <w:r w:rsidR="000222B7" w:rsidRPr="002E2093">
        <w:rPr>
          <w:b/>
          <w:sz w:val="24"/>
          <w:szCs w:val="24"/>
        </w:rPr>
        <w:t xml:space="preserve">Nitrogen content </w:t>
      </w:r>
      <w:proofErr w:type="gramStart"/>
      <w:r w:rsidR="000222B7" w:rsidRPr="002E2093">
        <w:rPr>
          <w:b/>
          <w:sz w:val="24"/>
          <w:szCs w:val="24"/>
        </w:rPr>
        <w:t>( N</w:t>
      </w:r>
      <w:proofErr w:type="gramEnd"/>
      <w:r w:rsidR="000222B7" w:rsidRPr="002E2093">
        <w:rPr>
          <w:b/>
          <w:sz w:val="24"/>
          <w:szCs w:val="24"/>
        </w:rPr>
        <w:t>) in g=</w:t>
      </w:r>
      <w:r w:rsidRPr="002E2093">
        <w:rPr>
          <w:b/>
          <w:sz w:val="24"/>
          <w:szCs w:val="24"/>
        </w:rPr>
        <w:t xml:space="preserve"> </w:t>
      </w:r>
      <w:r w:rsidR="00420CE1" w:rsidRPr="002E2093">
        <w:rPr>
          <w:b/>
          <w:sz w:val="24"/>
          <w:szCs w:val="24"/>
        </w:rPr>
        <w:t>(</w:t>
      </w:r>
      <w:r w:rsidR="000222B7" w:rsidRPr="002E2093">
        <w:rPr>
          <w:b/>
          <w:sz w:val="24"/>
          <w:szCs w:val="24"/>
        </w:rPr>
        <w:t>A</w:t>
      </w:r>
      <w:r w:rsidR="00420CE1" w:rsidRPr="002E2093">
        <w:rPr>
          <w:b/>
          <w:sz w:val="24"/>
          <w:szCs w:val="24"/>
        </w:rPr>
        <w:t>–</w:t>
      </w:r>
      <w:r w:rsidR="000222B7" w:rsidRPr="002E2093">
        <w:rPr>
          <w:b/>
          <w:sz w:val="24"/>
          <w:szCs w:val="24"/>
        </w:rPr>
        <w:t>B</w:t>
      </w:r>
      <w:r w:rsidR="00420CE1" w:rsidRPr="002E2093">
        <w:rPr>
          <w:b/>
          <w:sz w:val="24"/>
          <w:szCs w:val="24"/>
        </w:rPr>
        <w:t xml:space="preserve"> </w:t>
      </w:r>
      <w:r w:rsidR="000222B7" w:rsidRPr="002E2093">
        <w:rPr>
          <w:b/>
          <w:sz w:val="24"/>
          <w:szCs w:val="24"/>
        </w:rPr>
        <w:t>)</w:t>
      </w:r>
      <w:r w:rsidRPr="002E2093">
        <w:rPr>
          <w:b/>
          <w:sz w:val="24"/>
          <w:szCs w:val="24"/>
        </w:rPr>
        <w:t xml:space="preserve">  </w:t>
      </w:r>
      <w:r w:rsidR="00046A77" w:rsidRPr="002E2093">
        <w:rPr>
          <w:b/>
          <w:sz w:val="24"/>
          <w:szCs w:val="24"/>
        </w:rPr>
        <w:t>–</w:t>
      </w:r>
      <w:r w:rsidRPr="002E2093">
        <w:rPr>
          <w:b/>
          <w:sz w:val="24"/>
          <w:szCs w:val="24"/>
        </w:rPr>
        <w:t xml:space="preserve"> ( C</w:t>
      </w:r>
      <w:r w:rsidR="00046A77" w:rsidRPr="002E2093">
        <w:rPr>
          <w:b/>
          <w:sz w:val="24"/>
          <w:szCs w:val="24"/>
        </w:rPr>
        <w:t>–</w:t>
      </w:r>
      <w:r w:rsidR="000222B7" w:rsidRPr="002E2093">
        <w:rPr>
          <w:b/>
          <w:sz w:val="24"/>
          <w:szCs w:val="24"/>
        </w:rPr>
        <w:t>D</w:t>
      </w:r>
      <w:r w:rsidR="00420CE1" w:rsidRPr="002E2093">
        <w:rPr>
          <w:b/>
          <w:sz w:val="24"/>
          <w:szCs w:val="24"/>
        </w:rPr>
        <w:t xml:space="preserve"> </w:t>
      </w:r>
      <w:r w:rsidR="000222B7" w:rsidRPr="002E2093">
        <w:rPr>
          <w:b/>
          <w:sz w:val="24"/>
          <w:szCs w:val="24"/>
        </w:rPr>
        <w:t>) x</w:t>
      </w:r>
      <w:r w:rsidRPr="002E2093">
        <w:rPr>
          <w:b/>
          <w:sz w:val="24"/>
          <w:szCs w:val="24"/>
        </w:rPr>
        <w:t xml:space="preserve">  0.</w:t>
      </w:r>
      <w:r w:rsidR="000222B7" w:rsidRPr="002E2093">
        <w:rPr>
          <w:b/>
          <w:sz w:val="24"/>
          <w:szCs w:val="24"/>
        </w:rPr>
        <w:t xml:space="preserve">001 4 </w:t>
      </w:r>
    </w:p>
    <w:p w:rsidR="00401603" w:rsidRPr="002E2093" w:rsidRDefault="000222B7" w:rsidP="002B5840">
      <w:pPr>
        <w:spacing w:after="0" w:line="240" w:lineRule="auto"/>
        <w:jc w:val="both"/>
        <w:rPr>
          <w:sz w:val="24"/>
          <w:szCs w:val="24"/>
        </w:rPr>
      </w:pPr>
      <w:proofErr w:type="gramStart"/>
      <w:r w:rsidRPr="002E2093">
        <w:rPr>
          <w:sz w:val="24"/>
          <w:szCs w:val="24"/>
        </w:rPr>
        <w:t>where</w:t>
      </w:r>
      <w:proofErr w:type="gramEnd"/>
      <w:r w:rsidRPr="002E2093">
        <w:rPr>
          <w:sz w:val="24"/>
          <w:szCs w:val="24"/>
        </w:rPr>
        <w:t xml:space="preserve"> </w:t>
      </w:r>
    </w:p>
    <w:p w:rsidR="00401603" w:rsidRPr="002E2093" w:rsidRDefault="000222B7" w:rsidP="002B5840">
      <w:pPr>
        <w:spacing w:after="0" w:line="240" w:lineRule="auto"/>
        <w:jc w:val="both"/>
        <w:rPr>
          <w:sz w:val="24"/>
          <w:szCs w:val="24"/>
        </w:rPr>
      </w:pPr>
      <w:r w:rsidRPr="002E2093">
        <w:rPr>
          <w:sz w:val="24"/>
          <w:szCs w:val="24"/>
        </w:rPr>
        <w:t xml:space="preserve">A=volume in ml O-1 N acid measured for main distillation, </w:t>
      </w:r>
    </w:p>
    <w:p w:rsidR="00401603" w:rsidRPr="002E2093" w:rsidRDefault="000222B7" w:rsidP="002B5840">
      <w:pPr>
        <w:spacing w:after="0" w:line="240" w:lineRule="auto"/>
        <w:jc w:val="both"/>
        <w:rPr>
          <w:sz w:val="24"/>
          <w:szCs w:val="24"/>
        </w:rPr>
      </w:pPr>
      <w:r w:rsidRPr="002E2093">
        <w:rPr>
          <w:sz w:val="24"/>
          <w:szCs w:val="24"/>
        </w:rPr>
        <w:t xml:space="preserve">B=volume in ml 0.1 N alkali used for back-titrating A, </w:t>
      </w:r>
    </w:p>
    <w:p w:rsidR="00401603" w:rsidRPr="002E2093" w:rsidRDefault="000222B7" w:rsidP="002B5840">
      <w:pPr>
        <w:spacing w:after="0" w:line="240" w:lineRule="auto"/>
        <w:jc w:val="both"/>
        <w:rPr>
          <w:sz w:val="24"/>
          <w:szCs w:val="24"/>
        </w:rPr>
      </w:pPr>
      <w:r w:rsidRPr="002E2093">
        <w:rPr>
          <w:sz w:val="24"/>
          <w:szCs w:val="24"/>
        </w:rPr>
        <w:t xml:space="preserve">C=volume in ml 0.1 N acid measured for blank distillation, and </w:t>
      </w:r>
    </w:p>
    <w:p w:rsidR="000222B7" w:rsidRPr="002E2093" w:rsidRDefault="000222B7" w:rsidP="00A47DA5">
      <w:pPr>
        <w:spacing w:after="120" w:line="240" w:lineRule="auto"/>
        <w:jc w:val="both"/>
        <w:rPr>
          <w:sz w:val="24"/>
          <w:szCs w:val="24"/>
        </w:rPr>
      </w:pPr>
      <w:r w:rsidRPr="002E2093">
        <w:rPr>
          <w:sz w:val="24"/>
          <w:szCs w:val="24"/>
        </w:rPr>
        <w:t>D=volume in ml 0.1 N alkali used for back-titrating C.</w:t>
      </w:r>
    </w:p>
    <w:p w:rsidR="00CD183B" w:rsidRPr="002E2093" w:rsidRDefault="00CD183B" w:rsidP="002B5840">
      <w:pPr>
        <w:spacing w:after="0" w:line="240" w:lineRule="auto"/>
        <w:jc w:val="both"/>
        <w:rPr>
          <w:sz w:val="24"/>
          <w:szCs w:val="24"/>
        </w:rPr>
      </w:pPr>
      <w:r w:rsidRPr="002E2093">
        <w:rPr>
          <w:b/>
          <w:sz w:val="24"/>
          <w:szCs w:val="24"/>
        </w:rPr>
        <w:t xml:space="preserve">Calculation of Total Protein </w:t>
      </w:r>
      <w:proofErr w:type="spellStart"/>
      <w:r w:rsidRPr="002E2093">
        <w:rPr>
          <w:b/>
          <w:sz w:val="24"/>
          <w:szCs w:val="24"/>
        </w:rPr>
        <w:t>Protein</w:t>
      </w:r>
      <w:proofErr w:type="spellEnd"/>
    </w:p>
    <w:p w:rsidR="00CD183B" w:rsidRPr="002E2093" w:rsidRDefault="00CD183B" w:rsidP="00315798">
      <w:pPr>
        <w:spacing w:after="0" w:line="240" w:lineRule="auto"/>
        <w:jc w:val="both"/>
        <w:rPr>
          <w:b/>
          <w:sz w:val="24"/>
          <w:szCs w:val="24"/>
        </w:rPr>
      </w:pPr>
      <w:r w:rsidRPr="002E2093">
        <w:rPr>
          <w:sz w:val="24"/>
          <w:szCs w:val="24"/>
        </w:rPr>
        <w:t xml:space="preserve"> </w:t>
      </w:r>
      <w:r w:rsidR="008339BF" w:rsidRPr="002E2093">
        <w:rPr>
          <w:sz w:val="24"/>
          <w:szCs w:val="24"/>
        </w:rPr>
        <w:t xml:space="preserve">                                               </w:t>
      </w:r>
      <w:r w:rsidR="0047579B" w:rsidRPr="002E2093">
        <w:rPr>
          <w:sz w:val="24"/>
          <w:szCs w:val="24"/>
        </w:rPr>
        <w:t xml:space="preserve"> </w:t>
      </w:r>
      <w:r w:rsidR="001A6FA0" w:rsidRPr="002E2093">
        <w:rPr>
          <w:sz w:val="24"/>
          <w:szCs w:val="24"/>
        </w:rPr>
        <w:t xml:space="preserve"> </w:t>
      </w:r>
      <w:r w:rsidR="0047579B" w:rsidRPr="002E2093">
        <w:rPr>
          <w:sz w:val="24"/>
          <w:szCs w:val="24"/>
        </w:rPr>
        <w:t xml:space="preserve">                          </w:t>
      </w:r>
      <w:r w:rsidR="00143DBD" w:rsidRPr="002E2093">
        <w:rPr>
          <w:sz w:val="24"/>
          <w:szCs w:val="24"/>
        </w:rPr>
        <w:t xml:space="preserve"> </w:t>
      </w:r>
      <w:r w:rsidR="0047579B" w:rsidRPr="002E2093">
        <w:rPr>
          <w:sz w:val="24"/>
          <w:szCs w:val="24"/>
        </w:rPr>
        <w:t xml:space="preserve"> </w:t>
      </w:r>
      <w:r w:rsidRPr="002E2093">
        <w:rPr>
          <w:b/>
          <w:sz w:val="24"/>
          <w:szCs w:val="24"/>
        </w:rPr>
        <w:t>N</w:t>
      </w:r>
      <w:r w:rsidR="001A6FA0" w:rsidRPr="002E2093">
        <w:rPr>
          <w:b/>
          <w:sz w:val="24"/>
          <w:szCs w:val="24"/>
        </w:rPr>
        <w:t xml:space="preserve"> </w:t>
      </w:r>
      <w:r w:rsidRPr="002E2093">
        <w:rPr>
          <w:b/>
          <w:sz w:val="24"/>
          <w:szCs w:val="24"/>
        </w:rPr>
        <w:t xml:space="preserve">x 100 x Conversion factor </w:t>
      </w:r>
    </w:p>
    <w:p w:rsidR="0047579B" w:rsidRPr="002E2093" w:rsidRDefault="009928AF" w:rsidP="00315798">
      <w:pPr>
        <w:spacing w:after="0" w:line="240" w:lineRule="auto"/>
        <w:jc w:val="both"/>
        <w:rPr>
          <w:b/>
          <w:sz w:val="24"/>
          <w:szCs w:val="24"/>
        </w:rPr>
      </w:pPr>
      <w:r>
        <w:rPr>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37.75pt;margin-top:4.25pt;width:130.5pt;height:.05pt;z-index:251658240" o:connectortype="straight"/>
        </w:pict>
      </w:r>
      <w:r w:rsidR="0047579B" w:rsidRPr="002E2093">
        <w:rPr>
          <w:b/>
          <w:sz w:val="24"/>
          <w:szCs w:val="24"/>
        </w:rPr>
        <w:t xml:space="preserve">                                      Percent by mass   =</w:t>
      </w:r>
    </w:p>
    <w:p w:rsidR="00A47DA5" w:rsidRDefault="0047579B" w:rsidP="00315798">
      <w:pPr>
        <w:spacing w:after="0" w:line="240" w:lineRule="auto"/>
        <w:jc w:val="both"/>
        <w:rPr>
          <w:b/>
          <w:sz w:val="24"/>
          <w:szCs w:val="24"/>
        </w:rPr>
      </w:pPr>
      <w:r w:rsidRPr="002E2093">
        <w:rPr>
          <w:b/>
          <w:sz w:val="24"/>
          <w:szCs w:val="24"/>
        </w:rPr>
        <w:t xml:space="preserve">                                                                               </w:t>
      </w:r>
      <w:r w:rsidR="00315798">
        <w:rPr>
          <w:b/>
          <w:sz w:val="24"/>
          <w:szCs w:val="24"/>
        </w:rPr>
        <w:t xml:space="preserve">                </w:t>
      </w:r>
      <w:r w:rsidRPr="002E2093">
        <w:rPr>
          <w:b/>
          <w:sz w:val="24"/>
          <w:szCs w:val="24"/>
        </w:rPr>
        <w:t>W</w:t>
      </w:r>
    </w:p>
    <w:p w:rsidR="00673682" w:rsidRPr="00A47DA5" w:rsidRDefault="00673682" w:rsidP="0047579B">
      <w:pPr>
        <w:spacing w:after="0" w:line="240" w:lineRule="auto"/>
        <w:jc w:val="both"/>
        <w:rPr>
          <w:b/>
          <w:sz w:val="24"/>
          <w:szCs w:val="24"/>
        </w:rPr>
      </w:pPr>
      <w:proofErr w:type="gramStart"/>
      <w:r w:rsidRPr="002E2093">
        <w:rPr>
          <w:sz w:val="24"/>
          <w:szCs w:val="24"/>
        </w:rPr>
        <w:t>where</w:t>
      </w:r>
      <w:proofErr w:type="gramEnd"/>
      <w:r w:rsidRPr="002E2093">
        <w:rPr>
          <w:sz w:val="24"/>
          <w:szCs w:val="24"/>
        </w:rPr>
        <w:t xml:space="preserve"> </w:t>
      </w:r>
    </w:p>
    <w:p w:rsidR="00673682" w:rsidRPr="002E2093" w:rsidRDefault="00673682" w:rsidP="0047579B">
      <w:pPr>
        <w:spacing w:after="0" w:line="240" w:lineRule="auto"/>
        <w:jc w:val="both"/>
        <w:rPr>
          <w:sz w:val="24"/>
          <w:szCs w:val="24"/>
        </w:rPr>
      </w:pPr>
      <w:r w:rsidRPr="002E2093">
        <w:rPr>
          <w:sz w:val="24"/>
          <w:szCs w:val="24"/>
        </w:rPr>
        <w:t xml:space="preserve">N =mass of nitrogen content in g of original sample, </w:t>
      </w:r>
    </w:p>
    <w:p w:rsidR="00673682" w:rsidRPr="002E2093" w:rsidRDefault="00673682" w:rsidP="0047579B">
      <w:pPr>
        <w:spacing w:after="0" w:line="240" w:lineRule="auto"/>
        <w:jc w:val="both"/>
        <w:rPr>
          <w:b/>
          <w:sz w:val="24"/>
          <w:szCs w:val="24"/>
        </w:rPr>
      </w:pPr>
      <w:r w:rsidRPr="002E2093">
        <w:rPr>
          <w:sz w:val="24"/>
          <w:szCs w:val="24"/>
        </w:rPr>
        <w:t>W=mass of sample in g.</w:t>
      </w:r>
    </w:p>
    <w:sectPr w:rsidR="00673682" w:rsidRPr="002E2093" w:rsidSect="00DD44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75C58"/>
    <w:multiLevelType w:val="hybridMultilevel"/>
    <w:tmpl w:val="A5A42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34C"/>
    <w:rsid w:val="000222B7"/>
    <w:rsid w:val="000316CA"/>
    <w:rsid w:val="00034F6B"/>
    <w:rsid w:val="00046A77"/>
    <w:rsid w:val="0005563E"/>
    <w:rsid w:val="000612E2"/>
    <w:rsid w:val="00067A7B"/>
    <w:rsid w:val="000A0CB1"/>
    <w:rsid w:val="000B60AD"/>
    <w:rsid w:val="0010797A"/>
    <w:rsid w:val="00127527"/>
    <w:rsid w:val="0014356B"/>
    <w:rsid w:val="00143DBD"/>
    <w:rsid w:val="00182154"/>
    <w:rsid w:val="00191F95"/>
    <w:rsid w:val="001A18E6"/>
    <w:rsid w:val="001A6FA0"/>
    <w:rsid w:val="001B4839"/>
    <w:rsid w:val="002216CC"/>
    <w:rsid w:val="002541BB"/>
    <w:rsid w:val="00282717"/>
    <w:rsid w:val="00297405"/>
    <w:rsid w:val="002B5840"/>
    <w:rsid w:val="002C5FC8"/>
    <w:rsid w:val="002D29A9"/>
    <w:rsid w:val="002E2093"/>
    <w:rsid w:val="003114E8"/>
    <w:rsid w:val="00315798"/>
    <w:rsid w:val="00326183"/>
    <w:rsid w:val="0034473B"/>
    <w:rsid w:val="003C7404"/>
    <w:rsid w:val="003D1C4A"/>
    <w:rsid w:val="003E4D17"/>
    <w:rsid w:val="00401603"/>
    <w:rsid w:val="00402465"/>
    <w:rsid w:val="00402C36"/>
    <w:rsid w:val="00420CE1"/>
    <w:rsid w:val="00423837"/>
    <w:rsid w:val="0047579B"/>
    <w:rsid w:val="00491AE6"/>
    <w:rsid w:val="004E2824"/>
    <w:rsid w:val="004F12FE"/>
    <w:rsid w:val="005246B9"/>
    <w:rsid w:val="00526FEE"/>
    <w:rsid w:val="005350FD"/>
    <w:rsid w:val="00540BFB"/>
    <w:rsid w:val="00585157"/>
    <w:rsid w:val="005A034C"/>
    <w:rsid w:val="005A3A01"/>
    <w:rsid w:val="005A5697"/>
    <w:rsid w:val="005F1C66"/>
    <w:rsid w:val="005F756B"/>
    <w:rsid w:val="006558F2"/>
    <w:rsid w:val="00673682"/>
    <w:rsid w:val="00673CAC"/>
    <w:rsid w:val="00682E22"/>
    <w:rsid w:val="006A0F2C"/>
    <w:rsid w:val="006A4BAB"/>
    <w:rsid w:val="00705822"/>
    <w:rsid w:val="00717972"/>
    <w:rsid w:val="00794730"/>
    <w:rsid w:val="0081169E"/>
    <w:rsid w:val="008339BF"/>
    <w:rsid w:val="00835815"/>
    <w:rsid w:val="00851CD6"/>
    <w:rsid w:val="008814A5"/>
    <w:rsid w:val="008F6F47"/>
    <w:rsid w:val="008F7EEC"/>
    <w:rsid w:val="0092210E"/>
    <w:rsid w:val="0097045A"/>
    <w:rsid w:val="00980B20"/>
    <w:rsid w:val="009928AF"/>
    <w:rsid w:val="009E6688"/>
    <w:rsid w:val="00A075CC"/>
    <w:rsid w:val="00A4150F"/>
    <w:rsid w:val="00A47DA5"/>
    <w:rsid w:val="00A775CC"/>
    <w:rsid w:val="00A87CBE"/>
    <w:rsid w:val="00AE5816"/>
    <w:rsid w:val="00AF097C"/>
    <w:rsid w:val="00AF2920"/>
    <w:rsid w:val="00AF4CAD"/>
    <w:rsid w:val="00B60D2A"/>
    <w:rsid w:val="00BB4B60"/>
    <w:rsid w:val="00BC5C2B"/>
    <w:rsid w:val="00C12A81"/>
    <w:rsid w:val="00C45F5D"/>
    <w:rsid w:val="00C75EAB"/>
    <w:rsid w:val="00C843D5"/>
    <w:rsid w:val="00C866A5"/>
    <w:rsid w:val="00C93BBF"/>
    <w:rsid w:val="00CA74A4"/>
    <w:rsid w:val="00CD183B"/>
    <w:rsid w:val="00D06CD2"/>
    <w:rsid w:val="00D54360"/>
    <w:rsid w:val="00D60EED"/>
    <w:rsid w:val="00DD11B9"/>
    <w:rsid w:val="00DD4465"/>
    <w:rsid w:val="00DF671F"/>
    <w:rsid w:val="00F16A7F"/>
    <w:rsid w:val="00F63BA7"/>
    <w:rsid w:val="00F6463F"/>
    <w:rsid w:val="00F749EE"/>
    <w:rsid w:val="00FA47B4"/>
    <w:rsid w:val="00FA4A97"/>
    <w:rsid w:val="00FA6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A5"/>
    <w:pPr>
      <w:ind w:left="720"/>
      <w:contextualSpacing/>
    </w:pPr>
  </w:style>
  <w:style w:type="table" w:styleId="TableGrid">
    <w:name w:val="Table Grid"/>
    <w:basedOn w:val="TableNormal"/>
    <w:uiPriority w:val="59"/>
    <w:rsid w:val="001821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MAHAKAAL</dc:creator>
  <cp:lastModifiedBy>MAHAKAAL</cp:lastModifiedBy>
  <cp:revision>181</cp:revision>
  <dcterms:created xsi:type="dcterms:W3CDTF">2021-09-08T11:54:00Z</dcterms:created>
  <dcterms:modified xsi:type="dcterms:W3CDTF">2021-09-09T10:22:00Z</dcterms:modified>
</cp:coreProperties>
</file>